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様式第3号(第7条関係)</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合併等特例措置適用継続申請書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舞鶴市長　　様</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27"/>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住所(所在地)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3621"/>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3694"/>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令和８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の舞鶴市建設工事競争入札参加資格審査においても、下記の業種について、市内建設業者の合併等に関する特例措置の適用を継続したいので、舞鶴市内建設業者の合併等に関する特例措置要領第7条の規定により申請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認定日　　　　　　年　　月　　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認定内容</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(1)　業種</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(2)　等級</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添付書類：合併等特例措置適用に伴う競争入札参加資格審査結果通知書の写し</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247"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cs="Times New Roman" w:eastAsia="ＭＳ 明朝" w:hAnsi="ＭＳ 明朝"/>
      <w:w w:val="100"/>
      <w:position w:val="-1"/>
      <w:sz w:val="24"/>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2yRuYN1yU1/TzN5CLJaNa60jQ==">CgMxLjA4AHIhMW9wZVhGb2Rlc1B5OWRtSUVMWGNjMkJkUVh5aDZDS29p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2022-10-21T05:54:00Z</dcterms:created>
  <dc:creator/>
</cp:coreProperties>
</file>