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2" w:rightFromText="142" w:topFromText="0" w:bottomFromText="0" w:vertAnchor="page" w:horzAnchor="page" w:tblpX="1020.0000000000001" w:tblpY="0"/>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5"/>
        <w:gridCol w:w="3440.0000000000005"/>
        <w:gridCol w:w="3159.9999999999995"/>
        <w:tblGridChange w:id="0">
          <w:tblGrid>
            <w:gridCol w:w="3405"/>
            <w:gridCol w:w="3440.0000000000005"/>
            <w:gridCol w:w="3159.9999999999995"/>
          </w:tblGrid>
        </w:tblGridChange>
      </w:tblGrid>
      <w:tr>
        <w:trPr>
          <w:cantSplit w:val="0"/>
          <w:trHeight w:val="400"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B">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様式第５－（ロ）－①</w:t>
      </w:r>
    </w:p>
    <w:tbl>
      <w:tblPr>
        <w:tblStyle w:val="Table2"/>
        <w:tblW w:w="10035.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5"/>
        <w:tblGridChange w:id="0">
          <w:tblGrid>
            <w:gridCol w:w="100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D">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中小企業信用保険法第２条第５項第５号の規定による認定申請書（ロ－①）</w:t>
            </w:r>
          </w:p>
          <w:p w:rsidR="00000000" w:rsidDel="00000000" w:rsidP="00000000" w:rsidRDefault="00000000" w:rsidRPr="00000000" w14:paraId="0000000E">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F">
            <w:pPr>
              <w:spacing w:line="240" w:lineRule="auto"/>
              <w:ind w:right="695"/>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10">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1">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鴨田　秋津　殿</w:t>
            </w:r>
          </w:p>
          <w:p w:rsidR="00000000" w:rsidDel="00000000" w:rsidP="00000000" w:rsidRDefault="00000000" w:rsidRPr="00000000" w14:paraId="00000012">
            <w:pPr>
              <w:spacing w:line="24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3">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14">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5">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6">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7">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　　　</w:t>
            </w:r>
          </w:p>
          <w:p w:rsidR="00000000" w:rsidDel="00000000" w:rsidP="00000000" w:rsidRDefault="00000000" w:rsidRPr="00000000" w14:paraId="00000018">
            <w:pPr>
              <w:spacing w:line="18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9">
            <w:pPr>
              <w:spacing w:line="240" w:lineRule="auto"/>
              <w:ind w:right="487"/>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私は、表に記載する業を営んでいるが、下記のとおり、主要原材料である原油及び石油製品（以下「原油等」という。）の価格</w:t>
            </w:r>
            <w:r w:rsidDel="00000000" w:rsidR="00000000" w:rsidRPr="00000000">
              <w:rPr>
                <w:rFonts w:ascii="MS Gothic" w:cs="MS Gothic" w:eastAsia="MS Gothic" w:hAnsi="MS Gothic"/>
                <w:sz w:val="20"/>
                <w:szCs w:val="20"/>
                <w:rtl w:val="0"/>
              </w:rPr>
              <w:t xml:space="preserve">の</w:t>
            </w:r>
            <w:r w:rsidDel="00000000" w:rsidR="00000000" w:rsidRPr="00000000">
              <w:rPr>
                <w:rFonts w:ascii="MS Gothic" w:cs="MS Gothic" w:eastAsia="MS Gothic" w:hAnsi="MS Gothic"/>
                <w:color w:val="000000"/>
                <w:sz w:val="20"/>
                <w:szCs w:val="20"/>
                <w:rtl w:val="0"/>
              </w:rPr>
              <w:t xml:space="preserve">上昇</w:t>
            </w:r>
            <w:r w:rsidDel="00000000" w:rsidR="00000000" w:rsidRPr="00000000">
              <w:rPr>
                <w:rFonts w:ascii="MS Gothic" w:cs="MS Gothic" w:eastAsia="MS Gothic" w:hAnsi="MS Gothic"/>
                <w:sz w:val="20"/>
                <w:szCs w:val="20"/>
                <w:rtl w:val="0"/>
              </w:rPr>
              <w:t xml:space="preserve">等により、</w:t>
            </w:r>
            <w:r w:rsidDel="00000000" w:rsidR="00000000" w:rsidRPr="00000000">
              <w:rPr>
                <w:rFonts w:ascii="MS Gothic" w:cs="MS Gothic" w:eastAsia="MS Gothic" w:hAnsi="MS Gothic"/>
                <w:color w:val="000000"/>
                <w:sz w:val="20"/>
                <w:szCs w:val="20"/>
                <w:rtl w:val="0"/>
              </w:rPr>
              <w:t xml:space="preserve">経営の安定に支障が生じておりますので、中小企業信用保険法第２条第５項第５号の規定に基づき認定されるようお願いします。</w:t>
            </w:r>
          </w:p>
          <w:p w:rsidR="00000000" w:rsidDel="00000000" w:rsidP="00000000" w:rsidRDefault="00000000" w:rsidRPr="00000000" w14:paraId="0000001A">
            <w:pPr>
              <w:spacing w:line="12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（表)</w:t>
            </w:r>
          </w:p>
          <w:tbl>
            <w:tblPr>
              <w:tblStyle w:val="Table3"/>
              <w:tblW w:w="9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3"/>
              <w:gridCol w:w="3265"/>
              <w:gridCol w:w="3265"/>
              <w:tblGridChange w:id="0">
                <w:tblGrid>
                  <w:gridCol w:w="3263"/>
                  <w:gridCol w:w="3265"/>
                  <w:gridCol w:w="3265"/>
                </w:tblGrid>
              </w:tblGridChange>
            </w:tblGrid>
            <w:tr>
              <w:trPr>
                <w:cantSplit w:val="0"/>
                <w:trHeight w:val="366"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1C">
                  <w:pPr>
                    <w:jc w:val="center"/>
                    <w:rPr>
                      <w:rFonts w:ascii="MS Gothic" w:cs="MS Gothic" w:eastAsia="MS Gothic" w:hAnsi="MS Gothic"/>
                      <w:color w:val="000000"/>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1D">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E">
                  <w:pPr>
                    <w:jc w:val="left"/>
                    <w:rPr>
                      <w:rFonts w:ascii="MS Gothic" w:cs="MS Gothic" w:eastAsia="MS Gothic" w:hAnsi="MS Gothic"/>
                      <w:color w:val="000000"/>
                      <w:sz w:val="20"/>
                      <w:szCs w:val="20"/>
                    </w:rPr>
                  </w:pPr>
                  <w:r w:rsidDel="00000000" w:rsidR="00000000" w:rsidRPr="00000000">
                    <w:rPr>
                      <w:rtl w:val="0"/>
                    </w:rPr>
                  </w:r>
                </w:p>
              </w:tc>
            </w:tr>
            <w:tr>
              <w:trPr>
                <w:cantSplit w:val="0"/>
                <w:trHeight w:val="381" w:hRule="atLeast"/>
                <w:tblHeader w:val="0"/>
              </w:trPr>
              <w:tc>
                <w:tcPr>
                  <w:tcBorders>
                    <w:top w:color="000000" w:space="0" w:sz="24" w:val="single"/>
                  </w:tcBorders>
                </w:tcPr>
                <w:p w:rsidR="00000000" w:rsidDel="00000000" w:rsidP="00000000" w:rsidRDefault="00000000" w:rsidRPr="00000000" w14:paraId="0000001F">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20">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21">
                  <w:pPr>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22">
            <w:pPr>
              <w:spacing w:line="240" w:lineRule="auto"/>
              <w:ind w:firstLine="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00000" w:rsidDel="00000000" w:rsidP="00000000" w:rsidRDefault="00000000" w:rsidRPr="00000000" w14:paraId="00000023">
            <w:pPr>
              <w:spacing w:line="12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4">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記</w:t>
            </w:r>
          </w:p>
          <w:p w:rsidR="00000000" w:rsidDel="00000000" w:rsidP="00000000" w:rsidRDefault="00000000" w:rsidRPr="00000000" w14:paraId="00000025">
            <w:pPr>
              <w:spacing w:line="240" w:lineRule="auto"/>
              <w:jc w:val="left"/>
              <w:rPr>
                <w:rFonts w:ascii="MS Gothic" w:cs="MS Gothic" w:eastAsia="MS Gothic" w:hAnsi="MS Gothic"/>
                <w:sz w:val="20"/>
                <w:szCs w:val="20"/>
                <w:u w:val="single"/>
              </w:rPr>
            </w:pPr>
            <w:r w:rsidDel="00000000" w:rsidR="00000000" w:rsidRPr="00000000">
              <w:rPr>
                <w:rFonts w:ascii="MS Gothic" w:cs="MS Gothic" w:eastAsia="MS Gothic" w:hAnsi="MS Gothic"/>
                <w:sz w:val="20"/>
                <w:szCs w:val="20"/>
                <w:rtl w:val="0"/>
              </w:rPr>
              <w:t xml:space="preserve">事業開始年月日　　　　　　　　　　　　　　　　　　　　</w:t>
            </w:r>
            <w:r w:rsidDel="00000000" w:rsidR="00000000" w:rsidRPr="00000000">
              <w:rPr>
                <w:rFonts w:ascii="MS Gothic" w:cs="MS Gothic" w:eastAsia="MS Gothic" w:hAnsi="MS Gothic"/>
                <w:sz w:val="20"/>
                <w:szCs w:val="20"/>
                <w:u w:val="single"/>
                <w:rtl w:val="0"/>
              </w:rPr>
              <w:t xml:space="preserve">　　　　年　　　　月　　　　日</w:t>
            </w:r>
          </w:p>
          <w:p w:rsidR="00000000" w:rsidDel="00000000" w:rsidP="00000000" w:rsidRDefault="00000000" w:rsidRPr="00000000" w14:paraId="00000026">
            <w:pPr>
              <w:spacing w:line="12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7">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①原油等の仕入単価の上昇（注２）</w:t>
            </w:r>
          </w:p>
          <w:p w:rsidR="00000000" w:rsidDel="00000000" w:rsidP="00000000" w:rsidRDefault="00000000" w:rsidRPr="00000000" w14:paraId="00000028">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Ｅ </w:t>
            </w: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29">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  ×100－100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上昇率　　　　　　　　％</w:t>
            </w:r>
            <w:r w:rsidDel="00000000" w:rsidR="00000000" w:rsidRPr="00000000">
              <w:rPr>
                <w:rtl w:val="0"/>
              </w:rPr>
            </w:r>
          </w:p>
          <w:p w:rsidR="00000000" w:rsidDel="00000000" w:rsidP="00000000" w:rsidRDefault="00000000" w:rsidRPr="00000000" w14:paraId="0000002A">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Ｅ：原油等の最近１か月間における平均仕入れ単価</w:t>
            </w:r>
            <w:r w:rsidDel="00000000" w:rsidR="00000000" w:rsidRPr="00000000">
              <w:rPr>
                <w:rFonts w:ascii="MS Gothic" w:cs="MS Gothic" w:eastAsia="MS Gothic" w:hAnsi="MS Gothic"/>
                <w:sz w:val="20"/>
                <w:szCs w:val="20"/>
                <w:rtl w:val="0"/>
              </w:rPr>
              <w:t xml:space="preserve">（　　年　　月）　   </w:t>
            </w:r>
            <w:r w:rsidDel="00000000" w:rsidR="00000000" w:rsidRPr="00000000">
              <w:rPr>
                <w:rFonts w:ascii="MS Gothic" w:cs="MS Gothic" w:eastAsia="MS Gothic" w:hAnsi="MS Gothic"/>
                <w:color w:val="000000"/>
                <w:sz w:val="20"/>
                <w:szCs w:val="20"/>
                <w:u w:val="single"/>
                <w:rtl w:val="0"/>
              </w:rPr>
              <w:t xml:space="preserve">　　　　　　　 </w:t>
            </w:r>
            <w:r w:rsidDel="00000000" w:rsidR="00000000" w:rsidRPr="00000000">
              <w:rPr>
                <w:rFonts w:ascii="MS Gothic" w:cs="MS Gothic" w:eastAsia="MS Gothic" w:hAnsi="MS Gothic"/>
                <w:sz w:val="20"/>
                <w:szCs w:val="20"/>
                <w:u w:val="single"/>
                <w:rtl w:val="0"/>
              </w:rPr>
              <w:t xml:space="preserve">円</w:t>
            </w:r>
            <w:r w:rsidDel="00000000" w:rsidR="00000000" w:rsidRPr="00000000">
              <w:rPr>
                <w:rFonts w:ascii="MS Gothic" w:cs="MS Gothic" w:eastAsia="MS Gothic" w:hAnsi="MS Gothic"/>
                <w:color w:val="000000"/>
                <w:sz w:val="20"/>
                <w:szCs w:val="20"/>
                <w:u w:val="single"/>
                <w:rtl w:val="0"/>
              </w:rPr>
              <w:t xml:space="preserve">（注４）</w:t>
            </w:r>
            <w:r w:rsidDel="00000000" w:rsidR="00000000" w:rsidRPr="00000000">
              <w:rPr>
                <w:rtl w:val="0"/>
              </w:rPr>
            </w:r>
          </w:p>
          <w:p w:rsidR="00000000" w:rsidDel="00000000" w:rsidP="00000000" w:rsidRDefault="00000000" w:rsidRPr="00000000" w14:paraId="0000002B">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ｅ：Ｅの期間に対応する前年１か月間の平均仕入れ単価</w:t>
            </w:r>
            <w:r w:rsidDel="00000000" w:rsidR="00000000" w:rsidRPr="00000000">
              <w:rPr>
                <w:rFonts w:ascii="MS Gothic" w:cs="MS Gothic" w:eastAsia="MS Gothic" w:hAnsi="MS Gothic"/>
                <w:sz w:val="20"/>
                <w:szCs w:val="20"/>
                <w:rtl w:val="0"/>
              </w:rPr>
              <w:t xml:space="preserve">（　　年　　月）</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2C">
            <w:pPr>
              <w:spacing w:line="6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D">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②原油等が売上原価に占める割合（注２）</w:t>
            </w:r>
          </w:p>
          <w:p w:rsidR="00000000" w:rsidDel="00000000" w:rsidP="00000000" w:rsidRDefault="00000000" w:rsidRPr="00000000" w14:paraId="0000002E">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Ｓ </w:t>
            </w:r>
            <w:r w:rsidDel="00000000" w:rsidR="00000000" w:rsidRPr="00000000">
              <w:rPr>
                <w:rtl w:val="0"/>
              </w:rPr>
            </w:r>
          </w:p>
          <w:p w:rsidR="00000000" w:rsidDel="00000000" w:rsidP="00000000" w:rsidRDefault="00000000" w:rsidRPr="00000000" w14:paraId="0000002F">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Ｃ   ×100   　　　     　　 　　　　     　</w:t>
            </w:r>
            <w:r w:rsidDel="00000000" w:rsidR="00000000" w:rsidRPr="00000000">
              <w:rPr>
                <w:rFonts w:ascii="MS Gothic" w:cs="MS Gothic" w:eastAsia="MS Gothic" w:hAnsi="MS Gothic"/>
                <w:color w:val="000000"/>
                <w:sz w:val="20"/>
                <w:szCs w:val="20"/>
                <w:u w:val="single"/>
                <w:rtl w:val="0"/>
              </w:rPr>
              <w:t xml:space="preserve">依存率　　　　　 　　％</w:t>
            </w:r>
            <w:r w:rsidDel="00000000" w:rsidR="00000000" w:rsidRPr="00000000">
              <w:rPr>
                <w:rtl w:val="0"/>
              </w:rPr>
            </w:r>
          </w:p>
          <w:p w:rsidR="00000000" w:rsidDel="00000000" w:rsidP="00000000" w:rsidRDefault="00000000" w:rsidRPr="00000000" w14:paraId="00000030">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Ｃ：</w:t>
            </w:r>
            <w:r w:rsidDel="00000000" w:rsidR="00000000" w:rsidRPr="00000000">
              <w:rPr>
                <w:rFonts w:ascii="MS Gothic" w:cs="MS Gothic" w:eastAsia="MS Gothic" w:hAnsi="MS Gothic"/>
                <w:sz w:val="20"/>
                <w:szCs w:val="20"/>
                <w:rtl w:val="0"/>
              </w:rPr>
              <w:t xml:space="preserve">最近１か月</w:t>
            </w:r>
            <w:r w:rsidDel="00000000" w:rsidR="00000000" w:rsidRPr="00000000">
              <w:rPr>
                <w:rFonts w:ascii="MS Gothic" w:cs="MS Gothic" w:eastAsia="MS Gothic" w:hAnsi="MS Gothic"/>
                <w:color w:val="000000"/>
                <w:sz w:val="20"/>
                <w:szCs w:val="20"/>
                <w:rtl w:val="0"/>
              </w:rPr>
              <w:t xml:space="preserve">の売上原価</w:t>
            </w:r>
            <w:r w:rsidDel="00000000" w:rsidR="00000000" w:rsidRPr="00000000">
              <w:rPr>
                <w:rFonts w:ascii="MS Gothic" w:cs="MS Gothic" w:eastAsia="MS Gothic" w:hAnsi="MS Gothic"/>
                <w:sz w:val="20"/>
                <w:szCs w:val="20"/>
                <w:rtl w:val="0"/>
              </w:rPr>
              <w:t xml:space="preserve">（　　年　　　月）</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31">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Ｓ：Ｃの売上原価に対応する原油等の仕入価格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32">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③製品等価格への転嫁の状況（注３）</w:t>
            </w:r>
          </w:p>
          <w:p w:rsidR="00000000" w:rsidDel="00000000" w:rsidP="00000000" w:rsidRDefault="00000000" w:rsidRPr="00000000" w14:paraId="00000033">
            <w:pPr>
              <w:spacing w:line="230" w:lineRule="auto"/>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Ａ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ａ </w:t>
            </w: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34">
            <w:pPr>
              <w:spacing w:line="230" w:lineRule="auto"/>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　　    ｂ  　＝Ｐ   　　　　　　     　　</w:t>
            </w:r>
            <w:r w:rsidDel="00000000" w:rsidR="00000000" w:rsidRPr="00000000">
              <w:rPr>
                <w:rFonts w:ascii="MS Gothic" w:cs="MS Gothic" w:eastAsia="MS Gothic" w:hAnsi="MS Gothic"/>
                <w:color w:val="000000"/>
                <w:sz w:val="20"/>
                <w:szCs w:val="20"/>
                <w:u w:val="single"/>
                <w:rtl w:val="0"/>
              </w:rPr>
              <w:t xml:space="preserve"> Ｐ＝ 　　　 　　　　　</w:t>
            </w:r>
            <w:r w:rsidDel="00000000" w:rsidR="00000000" w:rsidRPr="00000000">
              <w:rPr>
                <w:rtl w:val="0"/>
              </w:rPr>
            </w:r>
          </w:p>
          <w:p w:rsidR="00000000" w:rsidDel="00000000" w:rsidP="00000000" w:rsidRDefault="00000000" w:rsidRPr="00000000" w14:paraId="00000035">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Ａ：最近３か月間の原油等の仕入価格</w:t>
            </w:r>
          </w:p>
          <w:p w:rsidR="00000000" w:rsidDel="00000000" w:rsidP="00000000" w:rsidRDefault="00000000" w:rsidRPr="00000000" w14:paraId="00000036">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　〜　　年　　月）</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37">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ａ：Ａの期間に対応する前年３か月間の原油等の仕入価格</w:t>
            </w:r>
          </w:p>
          <w:p w:rsidR="00000000" w:rsidDel="00000000" w:rsidP="00000000" w:rsidRDefault="00000000" w:rsidRPr="00000000" w14:paraId="00000038">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　〜　　年　　月）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39">
            <w:pPr>
              <w:spacing w:line="240" w:lineRule="auto"/>
              <w:jc w:val="lef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  Ｂ：最近３か月間の売上高</w:t>
            </w:r>
            <w:r w:rsidDel="00000000" w:rsidR="00000000" w:rsidRPr="00000000">
              <w:rPr>
                <w:rtl w:val="0"/>
              </w:rPr>
            </w:r>
          </w:p>
          <w:p w:rsidR="00000000" w:rsidDel="00000000" w:rsidP="00000000" w:rsidRDefault="00000000" w:rsidRPr="00000000" w14:paraId="0000003A">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　〜　　年　　月）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3B">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ｂ：Ｂの期間に対応する前年３か月間の売上高</w:t>
            </w:r>
          </w:p>
          <w:p w:rsidR="00000000" w:rsidDel="00000000" w:rsidP="00000000" w:rsidRDefault="00000000" w:rsidRPr="00000000" w14:paraId="0000003C">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　〜　　年　　月）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円（注４）</w:t>
            </w:r>
            <w:r w:rsidDel="00000000" w:rsidR="00000000" w:rsidRPr="00000000">
              <w:rPr>
                <w:rtl w:val="0"/>
              </w:rPr>
            </w:r>
          </w:p>
          <w:p w:rsidR="00000000" w:rsidDel="00000000" w:rsidP="00000000" w:rsidRDefault="00000000" w:rsidRPr="00000000" w14:paraId="0000003D">
            <w:pPr>
              <w:spacing w:line="1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3E">
            <w:pPr>
              <w:spacing w:line="100" w:lineRule="auto"/>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3F">
      <w:pPr>
        <w:spacing w:line="24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（注１）本様式は、１つの指定業種に属する事業のみを営んでいる場合、又は営んでいる複数の事業が全て指定業種に属する場合に使用する。</w:t>
      </w:r>
    </w:p>
    <w:p w:rsidR="00000000" w:rsidDel="00000000" w:rsidP="00000000" w:rsidRDefault="00000000" w:rsidRPr="00000000" w14:paraId="00000040">
      <w:pPr>
        <w:spacing w:line="230" w:lineRule="auto"/>
        <w:ind w:left="862" w:hanging="86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（注２）上昇率及び依存率が２０％以上となっていること。</w:t>
      </w:r>
    </w:p>
    <w:p w:rsidR="00000000" w:rsidDel="00000000" w:rsidP="00000000" w:rsidRDefault="00000000" w:rsidRPr="00000000" w14:paraId="00000041">
      <w:pPr>
        <w:spacing w:line="230" w:lineRule="auto"/>
        <w:ind w:left="738" w:hanging="738"/>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（注３）Ｐ＞０となっていること。</w:t>
      </w:r>
    </w:p>
    <w:p w:rsidR="00000000" w:rsidDel="00000000" w:rsidP="00000000" w:rsidRDefault="00000000" w:rsidRPr="00000000" w14:paraId="00000042">
      <w:pPr>
        <w:spacing w:line="230" w:lineRule="auto"/>
        <w:ind w:left="738" w:hanging="738"/>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（注４）申請者全体の値を記載。</w:t>
      </w:r>
    </w:p>
    <w:p w:rsidR="00000000" w:rsidDel="00000000" w:rsidP="00000000" w:rsidRDefault="00000000" w:rsidRPr="00000000" w14:paraId="00000043">
      <w:pPr>
        <w:spacing w:line="23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44">
      <w:pPr>
        <w:spacing w:line="23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①　本認定とは別に、金融機関及び信用保証協会による金融上の審査があります。</w:t>
      </w:r>
    </w:p>
    <w:p w:rsidR="00000000" w:rsidDel="00000000" w:rsidP="00000000" w:rsidRDefault="00000000" w:rsidRPr="00000000" w14:paraId="00000045">
      <w:pPr>
        <w:widowControl w:val="1"/>
        <w:spacing w:line="230" w:lineRule="auto"/>
        <w:ind w:left="514" w:hanging="514"/>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rtl w:val="0"/>
        </w:rPr>
        <w:t xml:space="preserve">対して、経営安定関連保証の申込みを行うことが必要です。</w:t>
      </w:r>
    </w:p>
    <w:p w:rsidR="00000000" w:rsidDel="00000000" w:rsidP="00000000" w:rsidRDefault="00000000" w:rsidRPr="00000000" w14:paraId="00000046">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
                <a:graphic>
                  <a:graphicData uri="http://schemas.microsoft.com/office/word/2010/wordprocessingShape">
                    <wps:wsp>
                      <wps:cNvCnPr/>
                      <wps:spPr>
                        <a:xfrm flipH="1" rot="10800000">
                          <a:off x="2214180" y="3768570"/>
                          <a:ext cx="6263640" cy="22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2690" cy="41910"/>
                        </a:xfrm>
                        <a:prstGeom prst="rect"/>
                        <a:ln/>
                      </pic:spPr>
                    </pic:pic>
                  </a:graphicData>
                </a:graphic>
              </wp:anchor>
            </w:drawing>
          </mc:Fallback>
        </mc:AlternateContent>
      </w:r>
    </w:p>
    <w:p w:rsidR="00000000" w:rsidDel="00000000" w:rsidP="00000000" w:rsidRDefault="00000000" w:rsidRPr="00000000" w14:paraId="00000047">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48">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49">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4A">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4B">
      <w:pPr>
        <w:widowControl w:val="1"/>
        <w:spacing w:line="300" w:lineRule="auto"/>
        <w:ind w:left="596" w:right="696" w:hanging="596"/>
        <w:jc w:val="right"/>
        <w:rPr>
          <w:rFonts w:ascii="MS Gothic" w:cs="MS Gothic" w:eastAsia="MS Gothic" w:hAnsi="MS Gothic"/>
          <w:color w:val="000000"/>
          <w:sz w:val="20"/>
          <w:szCs w:val="20"/>
        </w:rPr>
      </w:pPr>
      <w:bookmarkStart w:colFirst="0" w:colLast="0" w:name="_heading=h.f05ieh52u5la" w:id="0"/>
      <w:bookmarkEnd w:id="0"/>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4C">
      <w:pPr>
        <w:widowControl w:val="1"/>
        <w:spacing w:line="300" w:lineRule="auto"/>
        <w:ind w:left="596" w:right="696" w:hanging="596"/>
        <w:jc w:val="right"/>
        <w:rPr>
          <w:rFonts w:ascii="MS Gothic" w:cs="MS Gothic" w:eastAsia="MS Gothic" w:hAnsi="MS Gothic"/>
          <w:sz w:val="20"/>
          <w:szCs w:val="20"/>
        </w:rPr>
      </w:pPr>
      <w:bookmarkStart w:colFirst="0" w:colLast="0" w:name="_heading=h.n846kbssnrd6" w:id="1"/>
      <w:bookmarkEnd w:id="1"/>
      <w:r w:rsidDel="00000000" w:rsidR="00000000" w:rsidRPr="00000000">
        <w:rPr>
          <w:rFonts w:ascii="MS Gothic" w:cs="MS Gothic" w:eastAsia="MS Gothic" w:hAnsi="MS Gothic"/>
          <w:color w:val="000000"/>
          <w:sz w:val="20"/>
          <w:szCs w:val="20"/>
          <w:rtl w:val="0"/>
        </w:rPr>
        <w:t xml:space="preserve">　認定者　舞鶴市長　鴨田　秋津　　　</w:t>
      </w:r>
      <w:r w:rsidDel="00000000" w:rsidR="00000000" w:rsidRPr="00000000">
        <w:rPr>
          <w:rtl w:val="0"/>
        </w:rPr>
      </w:r>
    </w:p>
    <w:sectPr>
      <w:pgSz w:h="16838" w:w="11906" w:orient="portrait"/>
      <w:pgMar w:bottom="567" w:top="567"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ekRuqAk5wrYJf7K3Kob9octzA==">CgMxLjAyDmguZjA1aWVoNTJ1NWxhMg5oLm44NDZrYnNzbnJkNjgAciExTDlPZ1VZUE5ENnI3UVlKdnVIZFZoZzJIa0NHOW9qLXQ=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