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（様式２）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業務提携書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浄水汚泥収集運搬業者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　　　　　　　　　　　　　　　　　　　　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（以下「受注者B」という。）と浄水汚泥処分業者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　　　　　　　　　　　　　　　　　　　　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（以下「受注者A」という。）とは、舞鶴市（以下「発注者」という。）の（令和</w:t>
      </w:r>
      <w:r w:rsidDel="00000000" w:rsidR="00000000" w:rsidRPr="00000000">
        <w:rPr>
          <w:sz w:val="21"/>
          <w:szCs w:val="21"/>
          <w:rtl w:val="0"/>
        </w:rPr>
        <w:t xml:space="preserve">8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・</w:t>
      </w:r>
      <w:r w:rsidDel="00000000" w:rsidR="00000000" w:rsidRPr="00000000">
        <w:rPr>
          <w:sz w:val="21"/>
          <w:szCs w:val="21"/>
          <w:rtl w:val="0"/>
        </w:rPr>
        <w:t xml:space="preserve">9・10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年度）上福井浄水場浄水汚泥収集運搬・処分業務委託の条件付一般競争入札に参加するにあたり、下記のとおり業務提携を行うものとする。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この業務提携を証するため、本書３通を作成し、受注者B受注者A各自１通を保有し、１通は入札参加資格申請の際に発注者に提出するものとする。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１．発注者の舞鶴市上福井浄水場における浄水汚泥（スラリー状）の収集運搬及び処分業務について、受注者Bがその収集運搬を行い受注者Aの汚泥処理施設に搬入し、受注者Aはその処分を行うものとする。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２．業務提携の期間　　業務提携締結の日から令和</w:t>
      </w:r>
      <w:r w:rsidDel="00000000" w:rsidR="00000000" w:rsidRPr="00000000">
        <w:rPr>
          <w:sz w:val="21"/>
          <w:szCs w:val="21"/>
          <w:rtl w:val="0"/>
        </w:rPr>
        <w:t xml:space="preserve">１１</w:t>
      </w: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年３月３１日までとする。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3" w:right="0" w:hanging="283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３.　入札にあたっては、受注者Aと受注者Bを代表し受注者Aが入札書を提出するものとする。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４．その他の条件　　　受注者A受注者B間で、別途定めるものとする。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3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令和　　年　　月　　日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63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73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受注者B（浄水汚泥収集運搬業者）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住所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名称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代表者名　　　　　　　　　　　　　　　　　　　印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273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受注者A（浄水汚泥処分業者）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住所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名称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402" w:right="0" w:firstLine="0"/>
        <w:jc w:val="left"/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bCs w:val="0"/>
          <w:i w:val="0"/>
          <w:iCs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代表者名　　　　　　　　　　　　　　　　　　　印</w:t>
      </w:r>
    </w:p>
    <w:sectPr>
      <w:headerReference r:id="rId7" w:type="default"/>
      <w:pgSz w:h="16838" w:w="11906" w:orient="portrait"/>
      <w:pgMar w:bottom="709" w:top="113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bCs w:val="0"/>
        <w:i w:val="0"/>
        <w:iCs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記(文字)">
    <w:name w:val="記 (文字)"/>
    <w:next w:val="記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結語">
    <w:name w:val="結語"/>
    <w:basedOn w:val="標準"/>
    <w:next w:val="結語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結語(文字)">
    <w:name w:val="結語 (文字)"/>
    <w:next w:val="結語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character" w:styleId="コメント参照">
    <w:name w:val="コメント参照"/>
    <w:next w:val="コメント参照"/>
    <w:autoRedefine w:val="0"/>
    <w:hidden w:val="0"/>
    <w:qFormat w:val="1"/>
    <w:rPr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コメント文字列">
    <w:name w:val="コメント文字列"/>
    <w:basedOn w:val="標準"/>
    <w:next w:val="コメント文字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コメント文字列(文字)">
    <w:name w:val="コメント文字列 (文字)"/>
    <w:next w:val="コメント文字列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コメント内容">
    <w:name w:val="コメント内容"/>
    <w:basedOn w:val="コメント文字列"/>
    <w:next w:val="コメント文字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b w:val="1"/>
      <w:bCs w:val="1"/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コメント内容(文字)">
    <w:name w:val="コメント内容 (文字)"/>
    <w:next w:val="コメント内容(文字)"/>
    <w:autoRedefine w:val="0"/>
    <w:hidden w:val="0"/>
    <w:qFormat w:val="0"/>
    <w:rPr>
      <w:b w:val="1"/>
      <w:bCs w:val="1"/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游ゴシック Light" w:cs="Times New Roman" w:eastAsia="游ゴシック Light" w:hAnsi="游ゴシック Light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56Bj2t/NN5lqwLkcaECZFuT1yxA==">CgMxLjA4AHIhMTk2LUdIcFlGVXRicFN3dVNaVGFJV0lwYWJTb2NZNGZr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2021-07-09T02:48:00Z</dcterms:created>
  <dc:creator>舞鶴市</dc:creator>
</cp:coreProperties>
</file>