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（様式４）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宣　誓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舞鶴市長　　鴨田　秋津　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所 在 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事業者名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620" w:firstLine="0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代表者名　　    　  　　　　　　　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　舞鶴市スポーツ施設個別施設計画策定支援業務の参加申請を行うに当たり、下記に記載した事項は真実に相違ありません。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40"/>
        <w:rPr>
          <w:color w:val="1b1c1d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以下のすべてを満たします。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  <w:rtl w:val="0"/>
        </w:rPr>
        <w:t xml:space="preserve">地方自治法施行令（昭和２２年政令第１６号）第１６７条の４第１項各号のいずれかに該当する者でない。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  <w:rtl w:val="0"/>
        </w:rPr>
        <w:t xml:space="preserve">舞鶴市入札参加停止に関する要綱（平成３０年告示第３４号）に基づく入札参加停止の期間中の者でない。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  <w:rtl w:val="0"/>
        </w:rPr>
        <w:t xml:space="preserve">舞鶴市暴力団排除条例（平成２４年条例第２３号）第２条第３号に掲げる暴力団員等又は同条第４号に掲げる暴力団密接関係者と認められる者でない。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  <w:rtl w:val="0"/>
        </w:rPr>
        <w:t xml:space="preserve">会社更生法（平成１４年法律第１５４号）に基づき更生手続開始の申立てがなされていない者である。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  <w:rtl w:val="0"/>
        </w:rPr>
        <w:t xml:space="preserve">民事再生法（平成１１年法律第２２５号）に基づき再生手続開始の申立てがなされていない者である。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7" w:right="0" w:hanging="73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c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b1c1d"/>
          <w:sz w:val="24"/>
          <w:szCs w:val="24"/>
          <w:rtl w:val="0"/>
        </w:rPr>
        <w:t xml:space="preserve">国税（法人の場合は法人税並びに消費税及び地方消費税）及び地方税（本市） において滞納のないこと。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（%1）"/>
      <w:lvlJc w:val="left"/>
      <w:pPr>
        <w:ind w:left="440" w:hanging="44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